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8A" w:rsidRPr="009B2FF0" w:rsidRDefault="00897D8A" w:rsidP="00897D8A">
      <w:pPr>
        <w:jc w:val="center"/>
        <w:rPr>
          <w:color w:val="0070C0"/>
        </w:rPr>
      </w:pPr>
      <w:r w:rsidRPr="008E3474">
        <w:rPr>
          <w:rFonts w:ascii="Times New Roman" w:hAnsi="Times New Roman" w:cs="Times New Roman"/>
          <w:color w:val="0070C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66.9pt;margin-top:0;width:61.5pt;height:81.75pt;z-index:251658240;visibility:visible" strokecolor="white" strokeweight=".26467mm">
            <v:textbox style="mso-rotate-with-shape:t">
              <w:txbxContent>
                <w:p w:rsidR="00897D8A" w:rsidRDefault="00897D8A" w:rsidP="00897D8A"/>
              </w:txbxContent>
            </v:textbox>
            <w10:wrap type="square"/>
          </v:shape>
        </w:pict>
      </w:r>
      <w:r w:rsidRPr="009B2FF0">
        <w:rPr>
          <w:rFonts w:ascii="Times New Roman" w:hAnsi="Times New Roman" w:cs="Times New Roman"/>
          <w:color w:val="0070C0"/>
          <w:sz w:val="36"/>
          <w:szCs w:val="36"/>
        </w:rPr>
        <w:t>Regulamin zajęć -</w:t>
      </w:r>
    </w:p>
    <w:p w:rsidR="00897D8A" w:rsidRPr="00312364" w:rsidRDefault="00897D8A" w:rsidP="00897D8A">
      <w:pPr>
        <w:pStyle w:val="Standard"/>
        <w:jc w:val="center"/>
        <w:rPr>
          <w:color w:val="0070C0"/>
        </w:rPr>
      </w:pPr>
      <w:r w:rsidRPr="009B2FF0">
        <w:rPr>
          <w:rFonts w:ascii="Times New Roman" w:hAnsi="Times New Roman" w:cs="Times New Roman"/>
          <w:color w:val="0070C0"/>
          <w:sz w:val="36"/>
          <w:szCs w:val="36"/>
        </w:rPr>
        <w:t>„ Noc Bibliotek 2021”</w:t>
      </w:r>
    </w:p>
    <w:p w:rsidR="00897D8A" w:rsidRDefault="00897D8A" w:rsidP="00897D8A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Organizatorem „</w:t>
      </w:r>
      <w:r w:rsidRPr="00752601">
        <w:rPr>
          <w:rFonts w:ascii="Times New Roman" w:hAnsi="Times New Roman" w:cs="Times New Roman"/>
          <w:b/>
          <w:color w:val="000000"/>
          <w:sz w:val="24"/>
          <w:szCs w:val="24"/>
        </w:rPr>
        <w:t>Nocy Bibliotek  2021 Czytanie wzmacnia 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zwanej dalej „ Akcją” jest Gminna Biblioteka Publiczna w Gidlach</w:t>
      </w:r>
    </w:p>
    <w:p w:rsidR="00897D8A" w:rsidRDefault="00897D8A" w:rsidP="00897D8A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Organizację akcji „</w:t>
      </w:r>
      <w:r w:rsidRPr="00752601">
        <w:rPr>
          <w:rFonts w:ascii="Times New Roman" w:hAnsi="Times New Roman" w:cs="Times New Roman"/>
          <w:b/>
          <w:color w:val="000000"/>
          <w:sz w:val="24"/>
          <w:szCs w:val="24"/>
        </w:rPr>
        <w:t>Noc Bibliotek  2021 Czytanie wzmacnia”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określa niniejszy regulamin ( zwany dalej „Regulaminem”), który wchodzi w życie z dniem rozpoczęcia i obowiązuje do czasu zakończenia.</w:t>
      </w:r>
    </w:p>
    <w:p w:rsidR="00897D8A" w:rsidRPr="009B2FF0" w:rsidRDefault="00897D8A" w:rsidP="00897D8A">
      <w:pPr>
        <w:pStyle w:val="Akapitzlist"/>
        <w:numPr>
          <w:ilvl w:val="0"/>
          <w:numId w:val="1"/>
        </w:numPr>
        <w:jc w:val="both"/>
      </w:pPr>
      <w:r w:rsidRPr="009B2FF0">
        <w:rPr>
          <w:rFonts w:ascii="Times New Roman" w:hAnsi="Times New Roman" w:cs="Times New Roman"/>
          <w:color w:val="000000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r w:rsidRPr="00752601">
        <w:rPr>
          <w:rFonts w:ascii="Times New Roman" w:hAnsi="Times New Roman" w:cs="Times New Roman"/>
          <w:b/>
          <w:color w:val="000000"/>
          <w:sz w:val="24"/>
          <w:szCs w:val="24"/>
        </w:rPr>
        <w:t>.”My jesteśmy Krasnoludki”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FF0">
        <w:rPr>
          <w:rFonts w:ascii="Times New Roman" w:hAnsi="Times New Roman" w:cs="Times New Roman"/>
          <w:color w:val="000000"/>
          <w:sz w:val="24"/>
          <w:szCs w:val="24"/>
        </w:rPr>
        <w:t>odbędą się  w pomieszczeniach Gminnej Biblioteki Publicznej w Gidlach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 programie : zabawy ruchowe, muzyczne i plastyczne, zagadki, teatrzyk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Kamishibai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fotobudka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7D8A" w:rsidRPr="009B2FF0" w:rsidRDefault="00897D8A" w:rsidP="00897D8A">
      <w:pPr>
        <w:pStyle w:val="Akapitzlist"/>
        <w:numPr>
          <w:ilvl w:val="0"/>
          <w:numId w:val="1"/>
        </w:numPr>
        <w:jc w:val="both"/>
      </w:pPr>
      <w:r w:rsidRPr="009B2FF0">
        <w:rPr>
          <w:rFonts w:ascii="Times New Roman" w:hAnsi="Times New Roman" w:cs="Times New Roman"/>
          <w:color w:val="000000"/>
          <w:sz w:val="24"/>
          <w:szCs w:val="24"/>
        </w:rPr>
        <w:t>Wszystkie organizowane zajęcia są bezpłatne, skierowane do dzieci w dwóch grupach wiekowych: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dniu </w:t>
      </w:r>
      <w:r w:rsidRPr="007A3678">
        <w:rPr>
          <w:rFonts w:ascii="Times New Roman" w:hAnsi="Times New Roman" w:cs="Times New Roman"/>
          <w:b/>
          <w:color w:val="000000"/>
          <w:sz w:val="24"/>
          <w:szCs w:val="24"/>
        </w:rPr>
        <w:t>08.10.2012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godz. 17:00 – 18:00, 18:00 – 19:00</w:t>
      </w:r>
    </w:p>
    <w:p w:rsidR="00897D8A" w:rsidRDefault="00897D8A" w:rsidP="00897D8A">
      <w:pPr>
        <w:pStyle w:val="Akapitzlist"/>
        <w:numPr>
          <w:ilvl w:val="0"/>
          <w:numId w:val="1"/>
        </w:numPr>
        <w:jc w:val="both"/>
      </w:pPr>
      <w:r w:rsidRPr="009B2FF0">
        <w:rPr>
          <w:rFonts w:ascii="Times New Roman" w:hAnsi="Times New Roman" w:cs="Times New Roman"/>
          <w:color w:val="000000"/>
          <w:sz w:val="24"/>
          <w:szCs w:val="24"/>
        </w:rPr>
        <w:t xml:space="preserve"> Celem zajęć jest organizacja czas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wolnego dzieci </w:t>
      </w:r>
      <w:r w:rsidRPr="009B2FF0">
        <w:rPr>
          <w:rFonts w:ascii="Times New Roman" w:hAnsi="Times New Roman" w:cs="Times New Roman"/>
          <w:color w:val="000000"/>
          <w:sz w:val="24"/>
          <w:szCs w:val="24"/>
        </w:rPr>
        <w:t xml:space="preserve"> oraz propagowanie czytelnictwa.</w:t>
      </w:r>
    </w:p>
    <w:p w:rsidR="00897D8A" w:rsidRDefault="00897D8A" w:rsidP="00897D8A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Akceptacja regulaminu jest równoznaczna z wyrażeniem zgody rodzica/opiekuna prawnego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uczestnictwo dziecka w organizowanych zajęciach.</w:t>
      </w:r>
    </w:p>
    <w:p w:rsidR="00897D8A" w:rsidRDefault="00897D8A" w:rsidP="00897D8A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Przystępując do udziału w akcji , każdy rodzic/opiekun prawny dziecka oświadcza, że zapoznał się z regulaminem akcji, obowiązującymi zasadami bezpieczeństwa i klauzulą informacyjną dotyczącą przetwarzania danych osobowych</w:t>
      </w:r>
      <w:r>
        <w:t xml:space="preserve">) </w:t>
      </w:r>
    </w:p>
    <w:p w:rsidR="00897D8A" w:rsidRPr="00EB40E2" w:rsidRDefault="00897D8A" w:rsidP="00897D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40E2">
        <w:rPr>
          <w:rFonts w:ascii="Times New Roman" w:hAnsi="Times New Roman" w:cs="Times New Roman"/>
        </w:rPr>
        <w:t>Oświadczam, że dziecko jest dobrego stanu zdrowia i nie stwierdzono u niego choroby uniemożliwiającej i/lub utrudniającej wykonywanie ćwiczeń, jak też nie są mi znane inne przeciwwskazania zdrowotne dla Jego udziału w akcji</w:t>
      </w:r>
    </w:p>
    <w:p w:rsidR="00897D8A" w:rsidRDefault="00897D8A" w:rsidP="00897D8A">
      <w:pPr>
        <w:pStyle w:val="Akapitzlist"/>
        <w:numPr>
          <w:ilvl w:val="0"/>
          <w:numId w:val="1"/>
        </w:numPr>
        <w:tabs>
          <w:tab w:val="left" w:pos="1557"/>
        </w:tabs>
        <w:spacing w:after="0" w:line="292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Podczas akcji  </w:t>
      </w:r>
      <w:r w:rsidRPr="00EB40E2">
        <w:rPr>
          <w:rFonts w:ascii="Times New Roman" w:hAnsi="Times New Roman"/>
          <w:b/>
          <w:sz w:val="24"/>
          <w:szCs w:val="24"/>
        </w:rPr>
        <w:t>„Noc Bibliotek  2021 Czytanie wzmacnia</w:t>
      </w:r>
      <w:r>
        <w:rPr>
          <w:rFonts w:ascii="Times New Roman" w:hAnsi="Times New Roman"/>
          <w:sz w:val="24"/>
          <w:szCs w:val="24"/>
        </w:rPr>
        <w:t>” organizator  wymagać będą od dzieci,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aby:</w:t>
      </w:r>
    </w:p>
    <w:p w:rsidR="00897D8A" w:rsidRDefault="00897D8A" w:rsidP="00897D8A">
      <w:pPr>
        <w:pStyle w:val="Akapitzlist"/>
        <w:numPr>
          <w:ilvl w:val="0"/>
          <w:numId w:val="4"/>
        </w:numPr>
        <w:tabs>
          <w:tab w:val="left" w:pos="1197"/>
        </w:tabs>
        <w:spacing w:before="39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zwracały się do siebie uprzejmie 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kulturalnie,</w:t>
      </w:r>
    </w:p>
    <w:p w:rsidR="00897D8A" w:rsidRDefault="00897D8A" w:rsidP="00897D8A">
      <w:pPr>
        <w:pStyle w:val="Akapitzlist"/>
        <w:numPr>
          <w:ilvl w:val="0"/>
          <w:numId w:val="4"/>
        </w:numPr>
        <w:tabs>
          <w:tab w:val="left" w:pos="1197"/>
        </w:tabs>
        <w:spacing w:before="34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 problemami zwracały się do osoby prowadzącej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zajęcia,</w:t>
      </w:r>
    </w:p>
    <w:p w:rsidR="00897D8A" w:rsidRDefault="00897D8A" w:rsidP="00897D8A">
      <w:pPr>
        <w:pStyle w:val="Akapitzlist"/>
        <w:numPr>
          <w:ilvl w:val="0"/>
          <w:numId w:val="4"/>
        </w:numPr>
        <w:tabs>
          <w:tab w:val="left" w:pos="1197"/>
        </w:tabs>
        <w:spacing w:before="33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nie opuszczały terenu zajęć bez zgody osoby prowadzącej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zajęcia.</w:t>
      </w:r>
    </w:p>
    <w:p w:rsidR="00897D8A" w:rsidRDefault="00897D8A" w:rsidP="00897D8A">
      <w:pPr>
        <w:pStyle w:val="Akapitzlist"/>
        <w:numPr>
          <w:ilvl w:val="0"/>
          <w:numId w:val="1"/>
        </w:numPr>
        <w:tabs>
          <w:tab w:val="left" w:pos="1557"/>
        </w:tabs>
        <w:spacing w:before="34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Łamanie regulaminu przez uczestnika skutkować może wykluczeniem z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zajęć.</w:t>
      </w:r>
    </w:p>
    <w:p w:rsidR="00897D8A" w:rsidRDefault="00897D8A" w:rsidP="00897D8A">
      <w:pPr>
        <w:pStyle w:val="Akapitzlist"/>
        <w:numPr>
          <w:ilvl w:val="0"/>
          <w:numId w:val="1"/>
        </w:numPr>
        <w:tabs>
          <w:tab w:val="left" w:pos="1557"/>
        </w:tabs>
        <w:spacing w:before="39" w:after="0" w:line="268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Organizator oraz opiekunowie nie ponoszą odpowiedzialności za sprzęt elektroniczny, rzeczy wartościowe oraz inne rzeczy osobiste przyniesione lub pozostawione przez uczestników podczas pobytu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zajęciach.</w:t>
      </w:r>
    </w:p>
    <w:p w:rsidR="00897D8A" w:rsidRPr="00D86F90" w:rsidRDefault="00897D8A" w:rsidP="00897D8A">
      <w:pPr>
        <w:pStyle w:val="Akapitzlist"/>
        <w:numPr>
          <w:ilvl w:val="0"/>
          <w:numId w:val="1"/>
        </w:numPr>
        <w:tabs>
          <w:tab w:val="left" w:pos="1557"/>
        </w:tabs>
        <w:spacing w:before="15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86F90">
        <w:rPr>
          <w:rFonts w:ascii="Times New Roman" w:hAnsi="Times New Roman"/>
          <w:sz w:val="24"/>
          <w:szCs w:val="24"/>
        </w:rPr>
        <w:t>Jednostka organizująca podczas zajęć</w:t>
      </w:r>
      <w:r>
        <w:rPr>
          <w:rFonts w:ascii="Times New Roman" w:hAnsi="Times New Roman"/>
          <w:sz w:val="24"/>
          <w:szCs w:val="24"/>
        </w:rPr>
        <w:t xml:space="preserve"> w dniu 08.10.2021r. </w:t>
      </w:r>
      <w:r w:rsidRPr="00D86F90">
        <w:rPr>
          <w:rFonts w:ascii="Times New Roman" w:hAnsi="Times New Roman"/>
          <w:sz w:val="24"/>
          <w:szCs w:val="24"/>
        </w:rPr>
        <w:t xml:space="preserve">  zapewni dzieciom słodki poczęstunek</w:t>
      </w:r>
      <w:r>
        <w:rPr>
          <w:rFonts w:ascii="Times New Roman" w:hAnsi="Times New Roman"/>
          <w:sz w:val="24"/>
          <w:szCs w:val="24"/>
        </w:rPr>
        <w:t>.</w:t>
      </w:r>
      <w:r w:rsidRPr="00D86F90">
        <w:rPr>
          <w:rFonts w:ascii="Times New Roman" w:hAnsi="Times New Roman"/>
          <w:sz w:val="24"/>
          <w:szCs w:val="24"/>
        </w:rPr>
        <w:t xml:space="preserve"> Rodzic/opiekun wyraża zgodę </w:t>
      </w:r>
      <w:proofErr w:type="spellStart"/>
      <w:r w:rsidRPr="00D86F90">
        <w:rPr>
          <w:rFonts w:ascii="Times New Roman" w:hAnsi="Times New Roman"/>
          <w:sz w:val="24"/>
          <w:szCs w:val="24"/>
        </w:rPr>
        <w:t>na</w:t>
      </w:r>
      <w:proofErr w:type="spellEnd"/>
      <w:r w:rsidRPr="00D86F90">
        <w:rPr>
          <w:rFonts w:ascii="Times New Roman" w:hAnsi="Times New Roman"/>
          <w:sz w:val="24"/>
          <w:szCs w:val="24"/>
        </w:rPr>
        <w:t xml:space="preserve"> realizację zajęć zaplanowanych </w:t>
      </w:r>
      <w:r>
        <w:rPr>
          <w:rFonts w:ascii="Times New Roman" w:hAnsi="Times New Roman"/>
          <w:sz w:val="24"/>
          <w:szCs w:val="24"/>
        </w:rPr>
        <w:t xml:space="preserve">w pomieszczeniach Gminnej Biblioteki Publicznej w Gidlach.      </w:t>
      </w:r>
    </w:p>
    <w:p w:rsidR="00897D8A" w:rsidRDefault="00897D8A" w:rsidP="00897D8A">
      <w:pPr>
        <w:pStyle w:val="Akapitzlist"/>
        <w:numPr>
          <w:ilvl w:val="0"/>
          <w:numId w:val="1"/>
        </w:numPr>
        <w:tabs>
          <w:tab w:val="left" w:pos="1557"/>
        </w:tabs>
        <w:spacing w:before="15" w:after="0" w:line="264" w:lineRule="auto"/>
        <w:jc w:val="both"/>
      </w:pPr>
      <w:r w:rsidRPr="00D86F90">
        <w:rPr>
          <w:rFonts w:ascii="Times New Roman" w:hAnsi="Times New Roman"/>
          <w:sz w:val="24"/>
          <w:szCs w:val="24"/>
        </w:rPr>
        <w:t xml:space="preserve">Rodzic/opiekun przyjmuje </w:t>
      </w:r>
      <w:proofErr w:type="spellStart"/>
      <w:r w:rsidRPr="00D86F90">
        <w:rPr>
          <w:rFonts w:ascii="Times New Roman" w:hAnsi="Times New Roman"/>
          <w:sz w:val="24"/>
          <w:szCs w:val="24"/>
        </w:rPr>
        <w:t>na</w:t>
      </w:r>
      <w:proofErr w:type="spellEnd"/>
      <w:r w:rsidRPr="00D86F90">
        <w:rPr>
          <w:rFonts w:ascii="Times New Roman" w:hAnsi="Times New Roman"/>
          <w:sz w:val="24"/>
          <w:szCs w:val="24"/>
        </w:rPr>
        <w:t xml:space="preserve"> siebie całkowitą odpowiedzialność za bezpieczeństwo dostarczenia swojego dziecka </w:t>
      </w:r>
      <w:proofErr w:type="spellStart"/>
      <w:r w:rsidRPr="00D86F90">
        <w:rPr>
          <w:rFonts w:ascii="Times New Roman" w:hAnsi="Times New Roman"/>
          <w:sz w:val="24"/>
          <w:szCs w:val="24"/>
        </w:rPr>
        <w:t>na</w:t>
      </w:r>
      <w:proofErr w:type="spellEnd"/>
      <w:r w:rsidRPr="00D86F90">
        <w:rPr>
          <w:rFonts w:ascii="Times New Roman" w:hAnsi="Times New Roman"/>
          <w:sz w:val="24"/>
          <w:szCs w:val="24"/>
        </w:rPr>
        <w:t xml:space="preserve"> zajęcia i odbioru po ic</w:t>
      </w:r>
      <w:r w:rsidRPr="00D86F90">
        <w:rPr>
          <w:rFonts w:ascii="Times New Roman" w:hAnsi="Times New Roman"/>
          <w:spacing w:val="-19"/>
          <w:sz w:val="24"/>
          <w:szCs w:val="24"/>
        </w:rPr>
        <w:t xml:space="preserve">h </w:t>
      </w:r>
      <w:r w:rsidRPr="00D86F90">
        <w:rPr>
          <w:rFonts w:ascii="Times New Roman" w:hAnsi="Times New Roman"/>
          <w:sz w:val="24"/>
          <w:szCs w:val="24"/>
        </w:rPr>
        <w:t>zakończeniu</w:t>
      </w:r>
      <w:r>
        <w:rPr>
          <w:rFonts w:ascii="Times New Roman" w:hAnsi="Times New Roman"/>
          <w:sz w:val="24"/>
          <w:szCs w:val="24"/>
        </w:rPr>
        <w:t>.</w:t>
      </w:r>
    </w:p>
    <w:p w:rsidR="00897D8A" w:rsidRDefault="00897D8A" w:rsidP="00897D8A">
      <w:pPr>
        <w:pStyle w:val="Akapitzlist"/>
        <w:numPr>
          <w:ilvl w:val="0"/>
          <w:numId w:val="1"/>
        </w:numPr>
        <w:tabs>
          <w:tab w:val="left" w:pos="1557"/>
        </w:tabs>
        <w:spacing w:before="52" w:after="0" w:line="264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Przystąpienie do udziału w zajęciach jest jednoznaczne z akceptacją wszystkich postanowień niniejszego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:rsidR="00897D8A" w:rsidRDefault="00897D8A" w:rsidP="00897D8A">
      <w:pPr>
        <w:pStyle w:val="Akapitzlist"/>
        <w:tabs>
          <w:tab w:val="left" w:pos="1557"/>
        </w:tabs>
        <w:spacing w:before="52"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97D8A" w:rsidRDefault="00897D8A" w:rsidP="00755B82">
      <w:pPr>
        <w:pStyle w:val="Nagwek1"/>
        <w:tabs>
          <w:tab w:val="left" w:pos="1313"/>
        </w:tabs>
        <w:spacing w:after="0" w:line="240" w:lineRule="auto"/>
        <w:ind w:left="476" w:firstLine="0"/>
      </w:pP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br/>
      </w:r>
    </w:p>
    <w:p w:rsidR="006A51B1" w:rsidRDefault="006A51B1" w:rsidP="006A51B1">
      <w:pPr>
        <w:pStyle w:val="Wzorytek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Klauzula informacyjna </w:t>
      </w:r>
    </w:p>
    <w:p w:rsidR="006A51B1" w:rsidRDefault="006A51B1" w:rsidP="006A51B1">
      <w:pPr>
        <w:pStyle w:val="Wzorytek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związku z wejściem w życie Rozporządzenia Parlamentu Europejskiego  i Rady (UE) 2016/679 z dnia 27.04.2016 r., w sprawie ochrony osób fizycznych w związku z przetwarzaniem danych osobowych i w sprawie swobodnego przepływu takich  danych  oraz uchylenia dyrektywy 95/46/WE informujemy Państwa, że Administratorem danych jest Gminna Biblioteka Publiczna z siedzibą w Gidlach. Dane kontaktowe inspektora danych osobowych: </w:t>
      </w:r>
      <w:hyperlink r:id="rId5" w:history="1">
        <w:r>
          <w:rPr>
            <w:rStyle w:val="Hipercze"/>
            <w:rFonts w:ascii="Times New Roman" w:eastAsia="Carlito" w:hAnsi="Times New Roman"/>
            <w:lang w:val="pl-PL"/>
          </w:rPr>
          <w:t>biblioteka@gidle.pl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Dane osobowe są przetwarzane w celu realizacji  podstawowych zadań Biblioteki do których należą zadania z zakresu zaspokajania potrzeb oświatowych, kulturalnych i informacyjnych społeczeństwa, prowadzenia działalności edukacyjnej, popularyzatorskiej i instrukcyjno - metodycznej oraz upowszechniania wiedzy  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kultury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Dane osobowe nie są przekazywane innym odbiorcom. Dane będą przetwarzane do czasu utraty statusu aktywnego użytkownika, co nastąpi po upływie roku licząc od ostatniej zarejestrowanej aktywności użytkownika, w ramach zadań wykonywanych przez Bibliotekę.</w:t>
      </w:r>
    </w:p>
    <w:p w:rsidR="006A51B1" w:rsidRPr="002A3519" w:rsidRDefault="006A51B1" w:rsidP="006A51B1">
      <w:pPr>
        <w:pStyle w:val="Wzorytek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których dane dotyczą mają prawo dostępu do swoich danych , prawo do cofnięcia zgody w dowolnym momencie oraz wniesienia skargi do Prezesa Urzędu Ochrony Danych Osobowych. Na podstawie danych osobowych nie są podejmowane zautomatyzowane decyzje. </w:t>
      </w:r>
      <w:r w:rsidRPr="002A3519">
        <w:rPr>
          <w:rFonts w:ascii="Times New Roman" w:hAnsi="Times New Roman"/>
          <w:sz w:val="24"/>
          <w:szCs w:val="24"/>
          <w:lang w:val="pl-PL"/>
        </w:rPr>
        <w:t xml:space="preserve">Strona Biblioteki używa plików </w:t>
      </w:r>
      <w:proofErr w:type="spellStart"/>
      <w:r w:rsidRPr="002A3519">
        <w:rPr>
          <w:rFonts w:ascii="Times New Roman" w:hAnsi="Times New Roman"/>
          <w:sz w:val="24"/>
          <w:szCs w:val="24"/>
          <w:lang w:val="pl-PL"/>
        </w:rPr>
        <w:t>cookies</w:t>
      </w:r>
      <w:proofErr w:type="spellEnd"/>
      <w:r w:rsidRPr="002A3519">
        <w:rPr>
          <w:rFonts w:ascii="Times New Roman" w:hAnsi="Times New Roman"/>
          <w:sz w:val="24"/>
          <w:szCs w:val="24"/>
          <w:lang w:val="pl-PL"/>
        </w:rPr>
        <w:t xml:space="preserve"> dla celów statystycznych. </w:t>
      </w:r>
      <w:r w:rsidRPr="00A34CA4">
        <w:rPr>
          <w:rFonts w:ascii="Times New Roman" w:hAnsi="Times New Roman"/>
          <w:sz w:val="24"/>
          <w:szCs w:val="24"/>
          <w:lang w:val="pl-PL"/>
        </w:rPr>
        <w:t xml:space="preserve">Uznajemy, że kontynuując korzystanie z naszej strony, wyrażają Państwo </w:t>
      </w:r>
      <w:proofErr w:type="spellStart"/>
      <w:r w:rsidRPr="00A34CA4">
        <w:rPr>
          <w:rFonts w:ascii="Times New Roman" w:hAnsi="Times New Roman"/>
          <w:sz w:val="24"/>
          <w:szCs w:val="24"/>
          <w:lang w:val="pl-PL"/>
        </w:rPr>
        <w:t>na</w:t>
      </w:r>
      <w:proofErr w:type="spellEnd"/>
      <w:r w:rsidRPr="00A34CA4">
        <w:rPr>
          <w:rFonts w:ascii="Times New Roman" w:hAnsi="Times New Roman"/>
          <w:sz w:val="24"/>
          <w:szCs w:val="24"/>
          <w:lang w:val="pl-PL"/>
        </w:rPr>
        <w:t xml:space="preserve"> to zgodę. </w:t>
      </w:r>
      <w:r w:rsidRPr="002A3519">
        <w:rPr>
          <w:rFonts w:ascii="Times New Roman" w:hAnsi="Times New Roman"/>
          <w:sz w:val="24"/>
          <w:szCs w:val="24"/>
          <w:lang w:val="pl-PL"/>
        </w:rPr>
        <w:t xml:space="preserve">Korzystanie z serwisu bez zmiany ustawień dotyczących </w:t>
      </w:r>
      <w:proofErr w:type="spellStart"/>
      <w:r w:rsidRPr="002A3519">
        <w:rPr>
          <w:rFonts w:ascii="Times New Roman" w:hAnsi="Times New Roman"/>
          <w:sz w:val="24"/>
          <w:szCs w:val="24"/>
          <w:lang w:val="pl-PL"/>
        </w:rPr>
        <w:t>cookies</w:t>
      </w:r>
      <w:proofErr w:type="spellEnd"/>
      <w:r w:rsidRPr="002A3519">
        <w:rPr>
          <w:rFonts w:ascii="Times New Roman" w:hAnsi="Times New Roman"/>
          <w:sz w:val="24"/>
          <w:szCs w:val="24"/>
          <w:lang w:val="pl-PL"/>
        </w:rPr>
        <w:t xml:space="preserve"> oznacza, że będą one zapisane w pamięci urządzenia.</w:t>
      </w:r>
    </w:p>
    <w:p w:rsidR="008E036D" w:rsidRDefault="00DF6922"/>
    <w:sectPr w:rsidR="008E036D" w:rsidSect="00FF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24E"/>
    <w:multiLevelType w:val="multilevel"/>
    <w:tmpl w:val="C840EFF8"/>
    <w:styleLink w:val="WWNum7"/>
    <w:lvl w:ilvl="0">
      <w:start w:val="1"/>
      <w:numFmt w:val="lowerLetter"/>
      <w:lvlText w:val="%1)"/>
      <w:lvlJc w:val="left"/>
      <w:pPr>
        <w:ind w:left="827" w:hanging="361"/>
      </w:pPr>
      <w:rPr>
        <w:rFonts w:eastAsia="Carlito" w:cs="Carlito"/>
        <w:spacing w:val="-21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706" w:hanging="361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92" w:hanging="36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479" w:hanging="36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65" w:hanging="36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52" w:hanging="36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138" w:hanging="36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024" w:hanging="36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911" w:hanging="361"/>
      </w:pPr>
      <w:rPr>
        <w:lang w:val="pl-PL" w:eastAsia="en-US" w:bidi="ar-SA"/>
      </w:rPr>
    </w:lvl>
  </w:abstractNum>
  <w:abstractNum w:abstractNumId="1">
    <w:nsid w:val="25EC19D6"/>
    <w:multiLevelType w:val="multilevel"/>
    <w:tmpl w:val="CD8CF530"/>
    <w:styleLink w:val="WWNum10"/>
    <w:lvl w:ilvl="0">
      <w:start w:val="1"/>
      <w:numFmt w:val="decimal"/>
      <w:lvlText w:val="%1)"/>
      <w:lvlJc w:val="left"/>
      <w:pPr>
        <w:ind w:left="293" w:hanging="293"/>
      </w:pPr>
      <w:rPr>
        <w:rFonts w:eastAsia="Carlito" w:cs="Carlito"/>
        <w:spacing w:val="-2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ind w:left="837" w:hanging="361"/>
      </w:pPr>
      <w:rPr>
        <w:rFonts w:ascii="Symbol" w:eastAsia="Symbol" w:hAnsi="Symbol" w:cs="Symbol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22" w:hanging="36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05" w:hanging="36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88" w:hanging="36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70" w:hanging="36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53" w:hanging="36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36" w:hanging="36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18" w:hanging="361"/>
      </w:pPr>
      <w:rPr>
        <w:lang w:val="pl-PL" w:eastAsia="en-US" w:bidi="ar-SA"/>
      </w:rPr>
    </w:lvl>
  </w:abstractNum>
  <w:abstractNum w:abstractNumId="2">
    <w:nsid w:val="3FE74B05"/>
    <w:multiLevelType w:val="multilevel"/>
    <w:tmpl w:val="9C0C1A1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3">
    <w:nsid w:val="5C766D5E"/>
    <w:multiLevelType w:val="multilevel"/>
    <w:tmpl w:val="F28C6704"/>
    <w:styleLink w:val="WWNum11"/>
    <w:lvl w:ilvl="0">
      <w:start w:val="1"/>
      <w:numFmt w:val="lowerLetter"/>
      <w:lvlText w:val="%1)"/>
      <w:lvlJc w:val="left"/>
      <w:pPr>
        <w:ind w:left="284" w:hanging="284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076" w:hanging="284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032" w:hanging="28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89" w:hanging="28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945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02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58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14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771" w:hanging="284"/>
      </w:pPr>
      <w:rPr>
        <w:lang w:val="pl-PL" w:eastAsia="en-US" w:bidi="ar-SA"/>
      </w:rPr>
    </w:lvl>
  </w:abstractNum>
  <w:abstractNum w:abstractNumId="4">
    <w:nsid w:val="754C3330"/>
    <w:multiLevelType w:val="multilevel"/>
    <w:tmpl w:val="023AC42A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D8A"/>
    <w:rsid w:val="00276EF0"/>
    <w:rsid w:val="006A51B1"/>
    <w:rsid w:val="00736397"/>
    <w:rsid w:val="00755B82"/>
    <w:rsid w:val="00897D8A"/>
    <w:rsid w:val="008F492A"/>
    <w:rsid w:val="00A56A6C"/>
    <w:rsid w:val="00DF6922"/>
    <w:rsid w:val="00FF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D8A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Standard"/>
    <w:next w:val="Textbody"/>
    <w:link w:val="Nagwek1Znak"/>
    <w:rsid w:val="00897D8A"/>
    <w:pPr>
      <w:ind w:left="837" w:hanging="361"/>
      <w:jc w:val="both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D8A"/>
    <w:rPr>
      <w:rFonts w:ascii="Carlito" w:eastAsia="Carlito" w:hAnsi="Carlito" w:cs="Carlito"/>
      <w:b/>
      <w:bCs/>
      <w:kern w:val="3"/>
      <w:sz w:val="24"/>
      <w:szCs w:val="24"/>
    </w:rPr>
  </w:style>
  <w:style w:type="paragraph" w:customStyle="1" w:styleId="Standard">
    <w:name w:val="Standard"/>
    <w:rsid w:val="00897D8A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897D8A"/>
    <w:pPr>
      <w:spacing w:after="120"/>
    </w:pPr>
  </w:style>
  <w:style w:type="paragraph" w:styleId="Akapitzlist">
    <w:name w:val="List Paragraph"/>
    <w:basedOn w:val="Standard"/>
    <w:rsid w:val="00897D8A"/>
    <w:pPr>
      <w:ind w:left="720"/>
    </w:pPr>
  </w:style>
  <w:style w:type="numbering" w:customStyle="1" w:styleId="WWNum1">
    <w:name w:val="WWNum1"/>
    <w:basedOn w:val="Bezlisty"/>
    <w:rsid w:val="00897D8A"/>
    <w:pPr>
      <w:numPr>
        <w:numId w:val="1"/>
      </w:numPr>
    </w:pPr>
  </w:style>
  <w:style w:type="numbering" w:customStyle="1" w:styleId="WWNum7">
    <w:name w:val="WWNum7"/>
    <w:basedOn w:val="Bezlisty"/>
    <w:rsid w:val="00897D8A"/>
    <w:pPr>
      <w:numPr>
        <w:numId w:val="2"/>
      </w:numPr>
    </w:pPr>
  </w:style>
  <w:style w:type="character" w:styleId="Uwydatnienie">
    <w:name w:val="Emphasis"/>
    <w:rsid w:val="00755B82"/>
    <w:rPr>
      <w:i/>
      <w:iCs/>
    </w:rPr>
  </w:style>
  <w:style w:type="numbering" w:customStyle="1" w:styleId="WWNum10">
    <w:name w:val="WWNum10"/>
    <w:basedOn w:val="Bezlisty"/>
    <w:rsid w:val="00755B82"/>
    <w:pPr>
      <w:numPr>
        <w:numId w:val="5"/>
      </w:numPr>
    </w:pPr>
  </w:style>
  <w:style w:type="numbering" w:customStyle="1" w:styleId="WWNum11">
    <w:name w:val="WWNum11"/>
    <w:basedOn w:val="Bezlisty"/>
    <w:rsid w:val="00755B82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6A51B1"/>
    <w:rPr>
      <w:color w:val="0000FF" w:themeColor="hyperlink"/>
      <w:u w:val="single"/>
    </w:rPr>
  </w:style>
  <w:style w:type="paragraph" w:customStyle="1" w:styleId="Wzorytekst">
    <w:name w:val="Wzory tekst"/>
    <w:basedOn w:val="Normalny"/>
    <w:rsid w:val="006A51B1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gid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2021-10-07T06:57:00Z</dcterms:created>
  <dcterms:modified xsi:type="dcterms:W3CDTF">2021-10-07T07:07:00Z</dcterms:modified>
</cp:coreProperties>
</file>